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C4" w:rsidRDefault="00F7353A" w:rsidP="00460606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  <w:lang w:eastAsia="pt-BR"/>
        </w:rPr>
      </w:pPr>
      <w:r w:rsidRPr="00CB1440">
        <w:rPr>
          <w:rFonts w:ascii="Times New Roman" w:hAnsi="Times New Roman"/>
          <w:sz w:val="24"/>
          <w:szCs w:val="24"/>
          <w:lang w:eastAsia="pt-BR"/>
        </w:rPr>
        <w:t xml:space="preserve">       </w:t>
      </w:r>
      <w:r w:rsidRPr="00A318C4">
        <w:rPr>
          <w:rFonts w:ascii="Times New Roman" w:hAnsi="Times New Roman"/>
          <w:b/>
          <w:sz w:val="48"/>
          <w:szCs w:val="48"/>
          <w:lang w:eastAsia="pt-BR"/>
        </w:rPr>
        <w:t xml:space="preserve">ELEIÇÃO </w:t>
      </w:r>
      <w:r w:rsidR="00153EA5" w:rsidRPr="00A318C4">
        <w:rPr>
          <w:rFonts w:ascii="Times New Roman" w:hAnsi="Times New Roman"/>
          <w:b/>
          <w:sz w:val="48"/>
          <w:szCs w:val="48"/>
          <w:lang w:eastAsia="pt-BR"/>
        </w:rPr>
        <w:t xml:space="preserve">DA </w:t>
      </w:r>
      <w:r w:rsidR="009449EC" w:rsidRPr="00A318C4">
        <w:rPr>
          <w:rFonts w:ascii="Times New Roman" w:hAnsi="Times New Roman"/>
          <w:b/>
          <w:sz w:val="48"/>
          <w:szCs w:val="48"/>
          <w:lang w:eastAsia="pt-BR"/>
        </w:rPr>
        <w:t>COMISSÃO INTERNA DE SUPERVISÃO</w:t>
      </w:r>
    </w:p>
    <w:p w:rsidR="00A318C4" w:rsidRDefault="009449EC" w:rsidP="00A318C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pt-BR"/>
        </w:rPr>
      </w:pPr>
      <w:r w:rsidRPr="00A318C4">
        <w:rPr>
          <w:rFonts w:ascii="Times New Roman" w:hAnsi="Times New Roman"/>
          <w:b/>
          <w:sz w:val="48"/>
          <w:szCs w:val="48"/>
          <w:lang w:eastAsia="pt-BR"/>
        </w:rPr>
        <w:t>CIS/UFRPE</w:t>
      </w:r>
      <w:r w:rsidR="00F7353A" w:rsidRPr="00A318C4">
        <w:rPr>
          <w:rFonts w:ascii="Times New Roman" w:hAnsi="Times New Roman"/>
          <w:b/>
          <w:sz w:val="48"/>
          <w:szCs w:val="48"/>
          <w:lang w:eastAsia="pt-BR"/>
        </w:rPr>
        <w:t xml:space="preserve"> – </w:t>
      </w:r>
      <w:r w:rsidRPr="00A318C4">
        <w:rPr>
          <w:rFonts w:ascii="Times New Roman" w:hAnsi="Times New Roman"/>
          <w:b/>
          <w:sz w:val="48"/>
          <w:szCs w:val="48"/>
          <w:lang w:eastAsia="pt-BR"/>
        </w:rPr>
        <w:t>TRI</w:t>
      </w:r>
      <w:r w:rsidR="00F7353A" w:rsidRPr="00A318C4">
        <w:rPr>
          <w:rFonts w:ascii="Times New Roman" w:hAnsi="Times New Roman"/>
          <w:b/>
          <w:sz w:val="48"/>
          <w:szCs w:val="48"/>
          <w:lang w:eastAsia="pt-BR"/>
        </w:rPr>
        <w:t>ÊNIO 20</w:t>
      </w:r>
      <w:r w:rsidRPr="00A318C4">
        <w:rPr>
          <w:rFonts w:ascii="Times New Roman" w:hAnsi="Times New Roman"/>
          <w:b/>
          <w:sz w:val="48"/>
          <w:szCs w:val="48"/>
          <w:lang w:eastAsia="pt-BR"/>
        </w:rPr>
        <w:t>23</w:t>
      </w:r>
      <w:r w:rsidR="00F7353A" w:rsidRPr="00A318C4">
        <w:rPr>
          <w:rFonts w:ascii="Times New Roman" w:hAnsi="Times New Roman"/>
          <w:b/>
          <w:sz w:val="48"/>
          <w:szCs w:val="48"/>
          <w:lang w:eastAsia="pt-BR"/>
        </w:rPr>
        <w:t>/20</w:t>
      </w:r>
      <w:r w:rsidRPr="00A318C4">
        <w:rPr>
          <w:rFonts w:ascii="Times New Roman" w:hAnsi="Times New Roman"/>
          <w:b/>
          <w:sz w:val="48"/>
          <w:szCs w:val="48"/>
          <w:lang w:eastAsia="pt-BR"/>
        </w:rPr>
        <w:t>26</w:t>
      </w:r>
    </w:p>
    <w:p w:rsidR="00F7353A" w:rsidRPr="002959FD" w:rsidRDefault="002857B0" w:rsidP="00A318C4">
      <w:pPr>
        <w:spacing w:after="0" w:line="240" w:lineRule="auto"/>
        <w:jc w:val="center"/>
        <w:rPr>
          <w:rFonts w:ascii="Times New Roman" w:hAnsi="Times New Roman"/>
          <w:b/>
          <w:sz w:val="40"/>
          <w:szCs w:val="48"/>
          <w:lang w:eastAsia="pt-BR"/>
        </w:rPr>
      </w:pPr>
      <w:r w:rsidRPr="002959FD">
        <w:rPr>
          <w:rFonts w:ascii="Times New Roman" w:hAnsi="Times New Roman"/>
          <w:b/>
          <w:sz w:val="40"/>
          <w:szCs w:val="48"/>
          <w:lang w:eastAsia="pt-BR"/>
        </w:rPr>
        <w:t xml:space="preserve">Data da votação: </w:t>
      </w:r>
      <w:r w:rsidR="00153EA5" w:rsidRPr="002959FD">
        <w:rPr>
          <w:rFonts w:ascii="Times New Roman" w:hAnsi="Times New Roman"/>
          <w:b/>
          <w:sz w:val="40"/>
          <w:szCs w:val="48"/>
          <w:lang w:eastAsia="pt-BR"/>
        </w:rPr>
        <w:t>16</w:t>
      </w:r>
      <w:r w:rsidR="000E4AE1" w:rsidRPr="002959FD">
        <w:rPr>
          <w:rFonts w:ascii="Times New Roman" w:hAnsi="Times New Roman"/>
          <w:b/>
          <w:sz w:val="40"/>
          <w:szCs w:val="48"/>
          <w:lang w:eastAsia="pt-BR"/>
        </w:rPr>
        <w:t xml:space="preserve"> e</w:t>
      </w:r>
      <w:r w:rsidR="00F7353A" w:rsidRPr="002959FD">
        <w:rPr>
          <w:rFonts w:ascii="Times New Roman" w:hAnsi="Times New Roman"/>
          <w:b/>
          <w:sz w:val="40"/>
          <w:szCs w:val="48"/>
          <w:lang w:eastAsia="pt-BR"/>
        </w:rPr>
        <w:t xml:space="preserve"> </w:t>
      </w:r>
      <w:r w:rsidR="00153EA5" w:rsidRPr="002959FD">
        <w:rPr>
          <w:rFonts w:ascii="Times New Roman" w:hAnsi="Times New Roman"/>
          <w:b/>
          <w:sz w:val="40"/>
          <w:szCs w:val="48"/>
          <w:lang w:eastAsia="pt-BR"/>
        </w:rPr>
        <w:t>17</w:t>
      </w:r>
      <w:r w:rsidR="000E4AE1" w:rsidRPr="002959FD">
        <w:rPr>
          <w:rFonts w:ascii="Times New Roman" w:hAnsi="Times New Roman"/>
          <w:b/>
          <w:sz w:val="40"/>
          <w:szCs w:val="48"/>
          <w:lang w:eastAsia="pt-BR"/>
        </w:rPr>
        <w:t xml:space="preserve"> </w:t>
      </w:r>
      <w:r w:rsidR="00F7353A" w:rsidRPr="002959FD">
        <w:rPr>
          <w:rFonts w:ascii="Times New Roman" w:hAnsi="Times New Roman"/>
          <w:b/>
          <w:sz w:val="40"/>
          <w:szCs w:val="48"/>
          <w:lang w:eastAsia="pt-BR"/>
        </w:rPr>
        <w:t xml:space="preserve">DE </w:t>
      </w:r>
      <w:r w:rsidR="009449EC" w:rsidRPr="002959FD">
        <w:rPr>
          <w:rFonts w:ascii="Times New Roman" w:hAnsi="Times New Roman"/>
          <w:b/>
          <w:sz w:val="40"/>
          <w:szCs w:val="48"/>
          <w:lang w:eastAsia="pt-BR"/>
        </w:rPr>
        <w:t xml:space="preserve">OUTUBRO </w:t>
      </w:r>
      <w:r w:rsidR="00F7353A" w:rsidRPr="002959FD">
        <w:rPr>
          <w:rFonts w:ascii="Times New Roman" w:hAnsi="Times New Roman"/>
          <w:b/>
          <w:sz w:val="40"/>
          <w:szCs w:val="48"/>
          <w:lang w:eastAsia="pt-BR"/>
        </w:rPr>
        <w:t>DE 20</w:t>
      </w:r>
      <w:r w:rsidR="009449EC" w:rsidRPr="002959FD">
        <w:rPr>
          <w:rFonts w:ascii="Times New Roman" w:hAnsi="Times New Roman"/>
          <w:b/>
          <w:sz w:val="40"/>
          <w:szCs w:val="48"/>
          <w:lang w:eastAsia="pt-BR"/>
        </w:rPr>
        <w:t>23</w:t>
      </w:r>
    </w:p>
    <w:p w:rsidR="002959FD" w:rsidRPr="002959FD" w:rsidRDefault="002959FD" w:rsidP="00A318C4">
      <w:pPr>
        <w:spacing w:after="0" w:line="240" w:lineRule="auto"/>
        <w:jc w:val="center"/>
        <w:rPr>
          <w:rFonts w:ascii="Times New Roman" w:hAnsi="Times New Roman"/>
          <w:b/>
          <w:sz w:val="40"/>
          <w:szCs w:val="48"/>
          <w:lang w:eastAsia="pt-BR"/>
        </w:rPr>
      </w:pPr>
      <w:r w:rsidRPr="002959FD">
        <w:rPr>
          <w:rFonts w:ascii="Times New Roman" w:hAnsi="Times New Roman"/>
          <w:b/>
          <w:sz w:val="40"/>
          <w:szCs w:val="48"/>
          <w:lang w:eastAsia="pt-BR"/>
        </w:rPr>
        <w:t>Horário: 9h às 20h</w:t>
      </w:r>
    </w:p>
    <w:p w:rsidR="00F7353A" w:rsidRDefault="00F7353A" w:rsidP="00D33A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  <w:lang w:eastAsia="pt-BR"/>
        </w:rPr>
      </w:pPr>
      <w:r w:rsidRPr="00D33A45">
        <w:rPr>
          <w:rFonts w:ascii="Times New Roman" w:hAnsi="Times New Roman"/>
          <w:b/>
          <w:sz w:val="96"/>
          <w:szCs w:val="96"/>
          <w:lang w:eastAsia="pt-BR"/>
        </w:rPr>
        <w:t>LOCAIS DE VOTAÇÃO</w:t>
      </w:r>
    </w:p>
    <w:tbl>
      <w:tblPr>
        <w:tblW w:w="15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6"/>
        <w:gridCol w:w="4732"/>
        <w:gridCol w:w="9354"/>
      </w:tblGrid>
      <w:tr w:rsidR="00F7353A" w:rsidRPr="00460606" w:rsidTr="004A6112">
        <w:trPr>
          <w:trHeight w:val="353"/>
          <w:jc w:val="center"/>
        </w:trPr>
        <w:tc>
          <w:tcPr>
            <w:tcW w:w="1256" w:type="dxa"/>
            <w:shd w:val="clear" w:color="auto" w:fill="CCFFFF"/>
          </w:tcPr>
          <w:p w:rsidR="00F7353A" w:rsidRPr="00460606" w:rsidRDefault="00F7353A" w:rsidP="004A6112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6"/>
                <w:lang w:eastAsia="pt-BR"/>
              </w:rPr>
              <w:t xml:space="preserve">URNA </w:t>
            </w:r>
          </w:p>
        </w:tc>
        <w:tc>
          <w:tcPr>
            <w:tcW w:w="4732" w:type="dxa"/>
            <w:shd w:val="clear" w:color="auto" w:fill="CCFFFF"/>
          </w:tcPr>
          <w:p w:rsidR="00F7353A" w:rsidRPr="00460606" w:rsidRDefault="00F7353A" w:rsidP="00BD415D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6"/>
                <w:lang w:eastAsia="pt-BR"/>
              </w:rPr>
              <w:t>LOCALIZAÇÃO</w:t>
            </w:r>
          </w:p>
        </w:tc>
        <w:tc>
          <w:tcPr>
            <w:tcW w:w="9354" w:type="dxa"/>
            <w:shd w:val="clear" w:color="auto" w:fill="CCFFFF"/>
          </w:tcPr>
          <w:p w:rsidR="00F7353A" w:rsidRPr="00460606" w:rsidRDefault="00F7353A" w:rsidP="00BD415D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6"/>
                <w:lang w:eastAsia="pt-BR"/>
              </w:rPr>
              <w:t>VOTANTES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01</w:t>
            </w:r>
          </w:p>
        </w:tc>
        <w:tc>
          <w:tcPr>
            <w:tcW w:w="4732" w:type="dxa"/>
          </w:tcPr>
          <w:p w:rsidR="00F7353A" w:rsidRPr="00460606" w:rsidRDefault="00F7353A" w:rsidP="00BD415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6"/>
                <w:lang w:eastAsia="pt-BR"/>
              </w:rPr>
              <w:t>SINTUFEPE/UFRPE</w:t>
            </w:r>
          </w:p>
        </w:tc>
        <w:tc>
          <w:tcPr>
            <w:tcW w:w="9354" w:type="dxa"/>
          </w:tcPr>
          <w:p w:rsidR="00F7353A" w:rsidRPr="00460606" w:rsidRDefault="00F7353A" w:rsidP="00CE7821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Aposentados</w:t>
            </w:r>
            <w:r w:rsidR="00323E68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,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Pensionistas</w:t>
            </w:r>
            <w:r w:rsidR="00323E68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e </w:t>
            </w:r>
            <w:proofErr w:type="spellStart"/>
            <w:r w:rsidR="00323E68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Deptº</w:t>
            </w:r>
            <w:proofErr w:type="spellEnd"/>
            <w:r w:rsidR="00323E68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de Zootecnia</w:t>
            </w:r>
            <w:r w:rsidR="00DF3014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.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02</w:t>
            </w:r>
          </w:p>
        </w:tc>
        <w:tc>
          <w:tcPr>
            <w:tcW w:w="4732" w:type="dxa"/>
          </w:tcPr>
          <w:p w:rsidR="00F7353A" w:rsidRPr="00460606" w:rsidRDefault="00323E68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Departamento de Educação </w:t>
            </w:r>
          </w:p>
        </w:tc>
        <w:tc>
          <w:tcPr>
            <w:tcW w:w="9354" w:type="dxa"/>
          </w:tcPr>
          <w:p w:rsidR="00323E68" w:rsidRPr="00460606" w:rsidRDefault="00F7353A" w:rsidP="004A6112">
            <w:pPr>
              <w:pStyle w:val="NormalWeb"/>
              <w:shd w:val="clear" w:color="auto" w:fill="FFFFFF"/>
              <w:spacing w:before="0" w:beforeAutospacing="0" w:after="158" w:afterAutospacing="0"/>
              <w:jc w:val="both"/>
              <w:rPr>
                <w:b/>
                <w:sz w:val="36"/>
                <w:szCs w:val="32"/>
                <w:highlight w:val="yellow"/>
              </w:rPr>
            </w:pPr>
            <w:r w:rsidRPr="00460606">
              <w:rPr>
                <w:b/>
                <w:sz w:val="36"/>
                <w:szCs w:val="32"/>
              </w:rPr>
              <w:t>Editora Universitária,</w:t>
            </w:r>
            <w:r w:rsidR="00323E68" w:rsidRPr="00460606">
              <w:rPr>
                <w:b/>
                <w:sz w:val="36"/>
                <w:szCs w:val="32"/>
              </w:rPr>
              <w:t xml:space="preserve"> </w:t>
            </w:r>
            <w:proofErr w:type="spellStart"/>
            <w:r w:rsidR="00CA72EE" w:rsidRPr="00460606">
              <w:rPr>
                <w:b/>
                <w:sz w:val="36"/>
                <w:szCs w:val="32"/>
              </w:rPr>
              <w:t>De</w:t>
            </w:r>
            <w:r w:rsidR="00684389" w:rsidRPr="00460606">
              <w:rPr>
                <w:b/>
                <w:sz w:val="36"/>
                <w:szCs w:val="32"/>
              </w:rPr>
              <w:t>lo</w:t>
            </w:r>
            <w:r w:rsidR="00CA72EE" w:rsidRPr="00460606">
              <w:rPr>
                <w:b/>
                <w:sz w:val="36"/>
                <w:szCs w:val="32"/>
              </w:rPr>
              <w:t>gs</w:t>
            </w:r>
            <w:proofErr w:type="spellEnd"/>
            <w:r w:rsidR="00323E68" w:rsidRPr="00460606">
              <w:rPr>
                <w:b/>
                <w:sz w:val="36"/>
                <w:szCs w:val="32"/>
              </w:rPr>
              <w:t>,</w:t>
            </w:r>
            <w:r w:rsidR="0055236D" w:rsidRPr="00460606">
              <w:rPr>
                <w:b/>
                <w:sz w:val="36"/>
                <w:szCs w:val="32"/>
              </w:rPr>
              <w:t xml:space="preserve"> Divisão de Administração Patrimonial</w:t>
            </w:r>
            <w:r w:rsidR="00684389" w:rsidRPr="00460606">
              <w:rPr>
                <w:b/>
                <w:sz w:val="36"/>
                <w:szCs w:val="32"/>
              </w:rPr>
              <w:t>,</w:t>
            </w:r>
            <w:r w:rsidR="00323E68" w:rsidRPr="00460606">
              <w:rPr>
                <w:b/>
                <w:sz w:val="36"/>
                <w:szCs w:val="32"/>
              </w:rPr>
              <w:t xml:space="preserve"> Divisão de Almoxarifado, DSMI, Divisão Transporte, Divisão de Serviços de Manutenção, Divisão de Segurança Universitária, DAVV, Departamentos de Educação, Educação Física, Ciências Sociais, História, Administração, Letras, </w:t>
            </w:r>
            <w:r w:rsidR="00A318C4" w:rsidRPr="00460606">
              <w:rPr>
                <w:b/>
                <w:sz w:val="36"/>
                <w:szCs w:val="32"/>
              </w:rPr>
              <w:t>Economia</w:t>
            </w:r>
            <w:r w:rsidR="00323E68" w:rsidRPr="00460606">
              <w:rPr>
                <w:b/>
                <w:sz w:val="36"/>
                <w:szCs w:val="32"/>
              </w:rPr>
              <w:t>,</w:t>
            </w:r>
            <w:r w:rsidR="009449EC" w:rsidRPr="00460606">
              <w:rPr>
                <w:b/>
                <w:sz w:val="36"/>
                <w:szCs w:val="32"/>
              </w:rPr>
              <w:t xml:space="preserve"> Ciência do Consumo,</w:t>
            </w:r>
            <w:r w:rsidR="00684389" w:rsidRPr="00460606">
              <w:rPr>
                <w:b/>
                <w:sz w:val="36"/>
                <w:szCs w:val="32"/>
              </w:rPr>
              <w:t xml:space="preserve"> </w:t>
            </w:r>
            <w:r w:rsidR="00323E68" w:rsidRPr="00460606">
              <w:rPr>
                <w:b/>
                <w:sz w:val="36"/>
                <w:szCs w:val="32"/>
              </w:rPr>
              <w:t>Unidade Acadêmica de Ensino a Distância (EAD)</w:t>
            </w:r>
            <w:r w:rsidR="009449EC" w:rsidRPr="00460606">
              <w:rPr>
                <w:b/>
                <w:sz w:val="36"/>
                <w:szCs w:val="32"/>
              </w:rPr>
              <w:t>,</w:t>
            </w:r>
            <w:r w:rsidR="0055236D" w:rsidRPr="00460606">
              <w:rPr>
                <w:b/>
                <w:sz w:val="36"/>
                <w:szCs w:val="32"/>
              </w:rPr>
              <w:t xml:space="preserve"> Medicina Veterinária</w:t>
            </w:r>
            <w:r w:rsidR="00684389" w:rsidRPr="00460606">
              <w:rPr>
                <w:b/>
                <w:sz w:val="36"/>
                <w:szCs w:val="32"/>
              </w:rPr>
              <w:t xml:space="preserve">, </w:t>
            </w:r>
            <w:r w:rsidR="0055236D" w:rsidRPr="00460606">
              <w:rPr>
                <w:b/>
                <w:sz w:val="36"/>
                <w:szCs w:val="32"/>
              </w:rPr>
              <w:t>CENAPESQ</w:t>
            </w:r>
            <w:r w:rsidR="006D6296" w:rsidRPr="00460606">
              <w:rPr>
                <w:b/>
                <w:sz w:val="36"/>
                <w:szCs w:val="32"/>
              </w:rPr>
              <w:t>, I</w:t>
            </w:r>
            <w:r w:rsidR="0095214C" w:rsidRPr="00460606">
              <w:rPr>
                <w:b/>
                <w:sz w:val="36"/>
                <w:szCs w:val="32"/>
              </w:rPr>
              <w:t xml:space="preserve">nstituto </w:t>
            </w:r>
            <w:r w:rsidR="006D6296" w:rsidRPr="00460606">
              <w:rPr>
                <w:b/>
                <w:sz w:val="36"/>
                <w:szCs w:val="32"/>
              </w:rPr>
              <w:t>IPÊ</w:t>
            </w:r>
            <w:r w:rsidR="00684389" w:rsidRPr="00460606">
              <w:rPr>
                <w:b/>
                <w:sz w:val="36"/>
                <w:szCs w:val="32"/>
              </w:rPr>
              <w:t>, Instituto Menino Miguel.</w:t>
            </w:r>
          </w:p>
        </w:tc>
      </w:tr>
      <w:tr w:rsidR="00323E68" w:rsidRPr="00460606" w:rsidTr="004A6112">
        <w:trPr>
          <w:jc w:val="center"/>
        </w:trPr>
        <w:tc>
          <w:tcPr>
            <w:tcW w:w="1256" w:type="dxa"/>
          </w:tcPr>
          <w:p w:rsidR="00323E68" w:rsidRPr="00460606" w:rsidRDefault="00323E68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03</w:t>
            </w:r>
          </w:p>
        </w:tc>
        <w:tc>
          <w:tcPr>
            <w:tcW w:w="4732" w:type="dxa"/>
          </w:tcPr>
          <w:p w:rsidR="00323E68" w:rsidRPr="00460606" w:rsidRDefault="00323E68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Prédio Central</w:t>
            </w:r>
          </w:p>
        </w:tc>
        <w:tc>
          <w:tcPr>
            <w:tcW w:w="9354" w:type="dxa"/>
          </w:tcPr>
          <w:p w:rsidR="00323E68" w:rsidRPr="00460606" w:rsidRDefault="00323E68" w:rsidP="004A6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Departamentos de Física, Matemática, Biologia, Morfologia, Química,</w:t>
            </w:r>
            <w:r w:rsidR="009031CA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Informática,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DRCA, CCS, SEGECAS,</w:t>
            </w:r>
            <w:r w:rsidR="00153EA5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ACEP, </w:t>
            </w:r>
            <w:proofErr w:type="spellStart"/>
            <w:r w:rsidR="00153EA5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A</w:t>
            </w:r>
            <w:r w:rsidR="0095214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cessoria</w:t>
            </w:r>
            <w:proofErr w:type="spellEnd"/>
            <w:r w:rsidR="0095214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de Comunicação</w:t>
            </w:r>
            <w:r w:rsidR="00153EA5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, CAME, NACES, NINTER, Comissão de Sindicância, </w:t>
            </w:r>
            <w:r w:rsidR="009031CA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Reitoria e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Vice-Reitoria.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</w:t>
            </w:r>
            <w:r w:rsidR="0055236D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4</w:t>
            </w:r>
          </w:p>
        </w:tc>
        <w:tc>
          <w:tcPr>
            <w:tcW w:w="4732" w:type="dxa"/>
          </w:tcPr>
          <w:p w:rsidR="00F7353A" w:rsidRPr="00460606" w:rsidRDefault="00F7353A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Apoio Administrativo</w:t>
            </w:r>
          </w:p>
        </w:tc>
        <w:tc>
          <w:tcPr>
            <w:tcW w:w="9354" w:type="dxa"/>
          </w:tcPr>
          <w:p w:rsidR="00F7353A" w:rsidRPr="00460606" w:rsidRDefault="00F7353A" w:rsidP="004A6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PROAD, PRP, </w:t>
            </w:r>
            <w:r w:rsidR="00323E68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PRPG, 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PREG, PROPLAN, PRAE, PROGEST</w:t>
            </w:r>
            <w:r w:rsidR="006D6296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I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,</w:t>
            </w:r>
            <w:r w:rsidR="006D6296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PROGEPE,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NTI, DQV, CPPD, </w:t>
            </w:r>
            <w:r w:rsidR="0055236D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DAG,</w:t>
            </w:r>
            <w:r w:rsidR="00684389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SDT,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Procuradoria Judicial, Auditoria Interna, SUGEP,</w:t>
            </w:r>
            <w:r w:rsidR="004A6112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Divisão de Material, Divisão de Comunicação Administrativa e Arquivo</w:t>
            </w:r>
            <w:r w:rsidR="0055236D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, Biblioteca Central</w:t>
            </w:r>
            <w:r w:rsidR="009031CA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, </w:t>
            </w:r>
            <w:r w:rsidR="0095214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Gerencia de Contabilidade e Finanças.</w:t>
            </w:r>
            <w:r w:rsidR="009031CA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</w:t>
            </w:r>
            <w:r w:rsidR="0055236D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5</w:t>
            </w:r>
          </w:p>
        </w:tc>
        <w:tc>
          <w:tcPr>
            <w:tcW w:w="4732" w:type="dxa"/>
          </w:tcPr>
          <w:p w:rsidR="00F7353A" w:rsidRPr="00460606" w:rsidRDefault="0055236D" w:rsidP="00BD41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CEAGRI I</w:t>
            </w:r>
          </w:p>
        </w:tc>
        <w:tc>
          <w:tcPr>
            <w:tcW w:w="9354" w:type="dxa"/>
          </w:tcPr>
          <w:p w:rsidR="00F7353A" w:rsidRPr="00460606" w:rsidRDefault="009031CA" w:rsidP="005611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Agronomia, </w:t>
            </w:r>
            <w:r w:rsidR="0055236D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C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iências Florestal, </w:t>
            </w:r>
            <w:r w:rsidR="0055236D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T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ecnologia Rural</w:t>
            </w:r>
            <w:r w:rsidR="0055236D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, P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esca e Aquicultura</w:t>
            </w:r>
            <w:r w:rsidR="00AC14A4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, </w:t>
            </w:r>
            <w:r w:rsidR="0055236D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G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astronomia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, C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omputação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, </w:t>
            </w:r>
            <w:r w:rsidR="0095214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Engenharia Agrícola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e </w:t>
            </w:r>
            <w:r w:rsidR="00AC14A4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Ambiental.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</w:t>
            </w:r>
            <w:r w:rsidR="0055236D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6</w:t>
            </w:r>
          </w:p>
        </w:tc>
        <w:tc>
          <w:tcPr>
            <w:tcW w:w="4732" w:type="dxa"/>
          </w:tcPr>
          <w:p w:rsidR="00F7353A" w:rsidRPr="00460606" w:rsidRDefault="0055236D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Estação Experimental de Cana-de-açúcar do Carpina</w:t>
            </w:r>
          </w:p>
        </w:tc>
        <w:tc>
          <w:tcPr>
            <w:tcW w:w="9354" w:type="dxa"/>
          </w:tcPr>
          <w:p w:rsidR="00F7353A" w:rsidRPr="00460606" w:rsidRDefault="0055236D" w:rsidP="00D67A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Estação Experimental de Cana-de-açúcar do Carpina (EECAC), Estação</w:t>
            </w:r>
            <w:r w:rsidR="00F3278F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Experimental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de Pequenos Animais do Carpina (</w:t>
            </w:r>
            <w:r w:rsidR="00153EA5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EPAC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), aposentados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e pensionistas de Carpina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.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</w:t>
            </w:r>
            <w:r w:rsidR="0055236D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7</w:t>
            </w:r>
          </w:p>
        </w:tc>
        <w:tc>
          <w:tcPr>
            <w:tcW w:w="4732" w:type="dxa"/>
          </w:tcPr>
          <w:p w:rsidR="00F7353A" w:rsidRPr="00460606" w:rsidRDefault="0055236D" w:rsidP="000E4A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Unidade Acadêmica </w:t>
            </w:r>
            <w:r w:rsidR="0095214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do Cabo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de Santo Agostinho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(UACSA)</w:t>
            </w:r>
          </w:p>
        </w:tc>
        <w:tc>
          <w:tcPr>
            <w:tcW w:w="9354" w:type="dxa"/>
          </w:tcPr>
          <w:p w:rsidR="00F7353A" w:rsidRPr="00460606" w:rsidRDefault="0055236D" w:rsidP="00BF74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UACSA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</w:t>
            </w:r>
            <w:r w:rsidR="0055236D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8</w:t>
            </w:r>
          </w:p>
        </w:tc>
        <w:tc>
          <w:tcPr>
            <w:tcW w:w="4732" w:type="dxa"/>
          </w:tcPr>
          <w:p w:rsidR="00F7353A" w:rsidRPr="00460606" w:rsidRDefault="0055236D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Unidade Acadêmica de Belo Jardim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(UABJ)</w:t>
            </w:r>
          </w:p>
        </w:tc>
        <w:tc>
          <w:tcPr>
            <w:tcW w:w="9354" w:type="dxa"/>
          </w:tcPr>
          <w:p w:rsidR="00F7353A" w:rsidRPr="00460606" w:rsidRDefault="0055236D" w:rsidP="0053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UABJ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55236D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09</w:t>
            </w:r>
          </w:p>
        </w:tc>
        <w:tc>
          <w:tcPr>
            <w:tcW w:w="4732" w:type="dxa"/>
          </w:tcPr>
          <w:p w:rsidR="00F7353A" w:rsidRPr="00460606" w:rsidRDefault="000E4AE1" w:rsidP="00A318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Uni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versi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dade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do Ag</w:t>
            </w:r>
            <w:r w:rsidR="00153EA5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r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este</w:t>
            </w:r>
            <w:r w:rsidR="00A318C4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de Pernambuco (UFAPE).</w:t>
            </w:r>
          </w:p>
        </w:tc>
        <w:tc>
          <w:tcPr>
            <w:tcW w:w="9354" w:type="dxa"/>
          </w:tcPr>
          <w:p w:rsidR="00F7353A" w:rsidRPr="00460606" w:rsidRDefault="000E4AE1" w:rsidP="000E4A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Unidade Acadêmica de Garanhuns e Clínica de Bovinos de Garanhuns.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1</w:t>
            </w:r>
            <w:r w:rsidR="0095214C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0</w:t>
            </w:r>
          </w:p>
        </w:tc>
        <w:tc>
          <w:tcPr>
            <w:tcW w:w="4732" w:type="dxa"/>
          </w:tcPr>
          <w:p w:rsidR="00F7353A" w:rsidRPr="00460606" w:rsidRDefault="000E4AE1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Unidade Acadêmica de Serra Talhada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(UAST)</w:t>
            </w:r>
          </w:p>
        </w:tc>
        <w:tc>
          <w:tcPr>
            <w:tcW w:w="9354" w:type="dxa"/>
          </w:tcPr>
          <w:p w:rsidR="00F7353A" w:rsidRPr="00460606" w:rsidRDefault="000E4AE1" w:rsidP="000E4A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Unidade Acadêmica de Serra Talhada, Estação de Agricultura Irrigada de </w:t>
            </w:r>
            <w:proofErr w:type="spellStart"/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Ibimirim</w:t>
            </w:r>
            <w:proofErr w:type="spellEnd"/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(EAII) e Estação de Agricultura Irrigada de </w:t>
            </w:r>
            <w:proofErr w:type="spellStart"/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Parnamirim</w:t>
            </w:r>
            <w:proofErr w:type="spellEnd"/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(EAIP</w:t>
            </w:r>
            <w:r w:rsidRPr="00460606">
              <w:rPr>
                <w:rFonts w:ascii="Times New Roman" w:hAnsi="Times New Roman"/>
                <w:b/>
                <w:i/>
                <w:sz w:val="36"/>
                <w:szCs w:val="32"/>
                <w:lang w:eastAsia="pt-BR"/>
              </w:rPr>
              <w:t>),</w:t>
            </w:r>
            <w:r w:rsidR="0095214C" w:rsidRPr="00460606">
              <w:rPr>
                <w:rFonts w:ascii="Times New Roman" w:hAnsi="Times New Roman"/>
                <w:b/>
                <w:i/>
                <w:sz w:val="36"/>
                <w:szCs w:val="32"/>
                <w:lang w:eastAsia="pt-BR"/>
              </w:rPr>
              <w:t xml:space="preserve"> </w:t>
            </w:r>
            <w:r w:rsidR="009449EC" w:rsidRPr="00460606">
              <w:rPr>
                <w:rFonts w:ascii="Times New Roman" w:hAnsi="Times New Roman"/>
                <w:b/>
                <w:i/>
                <w:sz w:val="36"/>
                <w:szCs w:val="32"/>
                <w:lang w:eastAsia="pt-BR"/>
              </w:rPr>
              <w:t>aposentados e pensionistas</w:t>
            </w:r>
            <w:r w:rsidR="00DF3014">
              <w:rPr>
                <w:rFonts w:ascii="Times New Roman" w:hAnsi="Times New Roman"/>
                <w:b/>
                <w:i/>
                <w:sz w:val="36"/>
                <w:szCs w:val="32"/>
                <w:lang w:eastAsia="pt-BR"/>
              </w:rPr>
              <w:t>.</w:t>
            </w:r>
          </w:p>
        </w:tc>
      </w:tr>
      <w:tr w:rsidR="00F7353A" w:rsidRPr="00460606" w:rsidTr="004A6112">
        <w:trPr>
          <w:jc w:val="center"/>
        </w:trPr>
        <w:tc>
          <w:tcPr>
            <w:tcW w:w="1256" w:type="dxa"/>
          </w:tcPr>
          <w:p w:rsidR="00F7353A" w:rsidRPr="00460606" w:rsidRDefault="00F7353A" w:rsidP="00CE7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1</w:t>
            </w:r>
            <w:r w:rsidR="0095214C" w:rsidRPr="00460606">
              <w:rPr>
                <w:rFonts w:ascii="Times New Roman" w:hAnsi="Times New Roman"/>
                <w:b/>
                <w:sz w:val="36"/>
                <w:szCs w:val="40"/>
                <w:lang w:eastAsia="pt-BR"/>
              </w:rPr>
              <w:t>1</w:t>
            </w:r>
          </w:p>
        </w:tc>
        <w:tc>
          <w:tcPr>
            <w:tcW w:w="4732" w:type="dxa"/>
          </w:tcPr>
          <w:p w:rsidR="00F7353A" w:rsidRPr="00460606" w:rsidRDefault="000E4AE1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Colégio Agrícola Dom Agostinho IKAS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(CODAI)</w:t>
            </w:r>
          </w:p>
        </w:tc>
        <w:tc>
          <w:tcPr>
            <w:tcW w:w="9354" w:type="dxa"/>
          </w:tcPr>
          <w:p w:rsidR="00F7353A" w:rsidRPr="00460606" w:rsidRDefault="000E4AE1" w:rsidP="00CE7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2"/>
                <w:lang w:eastAsia="pt-BR"/>
              </w:rPr>
            </w:pP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C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ODAI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,</w:t>
            </w:r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 Estação Ecológica de </w:t>
            </w:r>
            <w:proofErr w:type="spellStart"/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Tapacurá</w:t>
            </w:r>
            <w:proofErr w:type="spellEnd"/>
            <w:r w:rsidR="009449EC"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 xml:space="preserve">, </w:t>
            </w:r>
            <w:r w:rsidRPr="00460606">
              <w:rPr>
                <w:rFonts w:ascii="Times New Roman" w:hAnsi="Times New Roman"/>
                <w:b/>
                <w:sz w:val="36"/>
                <w:szCs w:val="32"/>
                <w:lang w:eastAsia="pt-BR"/>
              </w:rPr>
              <w:t>aposentados e pensionistas de Camaragibe, São Lourenço da Mata e adjacências.</w:t>
            </w:r>
          </w:p>
        </w:tc>
      </w:tr>
    </w:tbl>
    <w:p w:rsidR="00561134" w:rsidRDefault="00561134" w:rsidP="002959FD"/>
    <w:sectPr w:rsidR="00561134" w:rsidSect="00460606">
      <w:headerReference w:type="default" r:id="rId7"/>
      <w:footerReference w:type="default" r:id="rId8"/>
      <w:pgSz w:w="16840" w:h="23814" w:code="8"/>
      <w:pgMar w:top="709" w:right="1701" w:bottom="141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F3" w:rsidRDefault="002F23F3" w:rsidP="00787B23">
      <w:pPr>
        <w:spacing w:after="0" w:line="240" w:lineRule="auto"/>
      </w:pPr>
      <w:r>
        <w:separator/>
      </w:r>
    </w:p>
  </w:endnote>
  <w:endnote w:type="continuationSeparator" w:id="0">
    <w:p w:rsidR="002F23F3" w:rsidRDefault="002F23F3" w:rsidP="0078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3A" w:rsidRDefault="00F7353A" w:rsidP="00B04E46">
    <w:pPr>
      <w:autoSpaceDE w:val="0"/>
      <w:autoSpaceDN w:val="0"/>
      <w:adjustRightInd w:val="0"/>
      <w:spacing w:after="0" w:line="240" w:lineRule="auto"/>
      <w:rPr>
        <w:sz w:val="28"/>
        <w:szCs w:val="28"/>
      </w:rPr>
    </w:pPr>
    <w:r>
      <w:rPr>
        <w:sz w:val="28"/>
        <w:szCs w:val="28"/>
      </w:rPr>
      <w:t>Avenida Dom Manoel de Medeiros, s/n - Dois Irmãos – Recife – PE. CEP: 52.171-030.</w:t>
    </w:r>
  </w:p>
  <w:p w:rsidR="00F7353A" w:rsidRDefault="00F7353A" w:rsidP="00B04E46">
    <w:pPr>
      <w:tabs>
        <w:tab w:val="left" w:pos="142"/>
      </w:tabs>
      <w:autoSpaceDE w:val="0"/>
      <w:autoSpaceDN w:val="0"/>
      <w:adjustRightInd w:val="0"/>
      <w:spacing w:after="0" w:line="240" w:lineRule="auto"/>
      <w:rPr>
        <w:sz w:val="28"/>
        <w:szCs w:val="28"/>
      </w:rPr>
    </w:pPr>
    <w:r>
      <w:rPr>
        <w:sz w:val="28"/>
        <w:szCs w:val="28"/>
      </w:rPr>
      <w:t xml:space="preserve">Fone: (81) 3302.1944. Fax: (81) 3302.1946. E-mail: </w:t>
    </w:r>
    <w:hyperlink r:id="rId1" w:history="1">
      <w:r>
        <w:rPr>
          <w:rStyle w:val="Hyperlink"/>
          <w:sz w:val="28"/>
          <w:szCs w:val="28"/>
        </w:rPr>
        <w:t>sintufepeufrpe@yahoo.com.br</w:t>
      </w:r>
    </w:hyperlink>
  </w:p>
  <w:p w:rsidR="00F7353A" w:rsidRDefault="00F7353A" w:rsidP="00944E49">
    <w:pPr>
      <w:tabs>
        <w:tab w:val="center" w:pos="7569"/>
        <w:tab w:val="right" w:pos="15138"/>
      </w:tabs>
      <w:autoSpaceDE w:val="0"/>
      <w:autoSpaceDN w:val="0"/>
      <w:adjustRightInd w:val="0"/>
      <w:spacing w:after="0" w:line="240" w:lineRule="auto"/>
    </w:pPr>
    <w:r>
      <w:rPr>
        <w:sz w:val="28"/>
        <w:szCs w:val="28"/>
      </w:rPr>
      <w:t>Site</w:t>
    </w:r>
    <w:r w:rsidR="00460606">
      <w:rPr>
        <w:sz w:val="28"/>
        <w:szCs w:val="28"/>
      </w:rPr>
      <w:t>s</w:t>
    </w:r>
    <w:r>
      <w:rPr>
        <w:sz w:val="28"/>
        <w:szCs w:val="28"/>
      </w:rPr>
      <w:t xml:space="preserve">: </w:t>
    </w:r>
    <w:proofErr w:type="gramStart"/>
    <w:r>
      <w:rPr>
        <w:sz w:val="28"/>
        <w:szCs w:val="28"/>
      </w:rPr>
      <w:t>sintufepeufrpe.org.</w:t>
    </w:r>
    <w:proofErr w:type="spellStart"/>
    <w:proofErr w:type="gramEnd"/>
    <w:r>
      <w:rPr>
        <w:sz w:val="28"/>
        <w:szCs w:val="28"/>
      </w:rPr>
      <w:t>br</w:t>
    </w:r>
    <w:proofErr w:type="spellEnd"/>
    <w:r w:rsidR="00460606">
      <w:rPr>
        <w:sz w:val="28"/>
        <w:szCs w:val="28"/>
      </w:rPr>
      <w:t xml:space="preserve">  / </w:t>
    </w:r>
    <w:hyperlink r:id="rId2" w:history="1">
      <w:r w:rsidR="00460606">
        <w:rPr>
          <w:rStyle w:val="Hyperlink"/>
        </w:rPr>
        <w:t>Universidade Federal Rural de Pernambuco (</w:t>
      </w:r>
      <w:proofErr w:type="spellStart"/>
      <w:r w:rsidR="00460606">
        <w:rPr>
          <w:rStyle w:val="Hyperlink"/>
        </w:rPr>
        <w:t>ufrpe</w:t>
      </w:r>
      <w:proofErr w:type="spellEnd"/>
      <w:r w:rsidR="00460606">
        <w:rPr>
          <w:rStyle w:val="Hyperlink"/>
        </w:rPr>
        <w:t>.</w:t>
      </w:r>
      <w:proofErr w:type="spellStart"/>
      <w:r w:rsidR="00460606">
        <w:rPr>
          <w:rStyle w:val="Hyperlink"/>
        </w:rPr>
        <w:t>br</w:t>
      </w:r>
      <w:proofErr w:type="spellEnd"/>
      <w:r w:rsidR="00460606">
        <w:rPr>
          <w:rStyle w:val="Hyperlink"/>
        </w:rPr>
        <w:t>)</w:t>
      </w:r>
    </w:hyperlink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F3" w:rsidRDefault="002F23F3" w:rsidP="00787B23">
      <w:pPr>
        <w:spacing w:after="0" w:line="240" w:lineRule="auto"/>
      </w:pPr>
      <w:r>
        <w:separator/>
      </w:r>
    </w:p>
  </w:footnote>
  <w:footnote w:type="continuationSeparator" w:id="0">
    <w:p w:rsidR="002F23F3" w:rsidRDefault="002F23F3" w:rsidP="0078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3A" w:rsidRDefault="00F7353A" w:rsidP="00B04E46">
    <w:pPr>
      <w:pStyle w:val="Cabealho"/>
      <w:jc w:val="center"/>
    </w:pPr>
  </w:p>
  <w:p w:rsidR="00F7353A" w:rsidRDefault="00F735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32C9"/>
    <w:multiLevelType w:val="multilevel"/>
    <w:tmpl w:val="23D6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33A45"/>
    <w:rsid w:val="000200B8"/>
    <w:rsid w:val="00083739"/>
    <w:rsid w:val="000865A5"/>
    <w:rsid w:val="00087B4E"/>
    <w:rsid w:val="000E4AE1"/>
    <w:rsid w:val="000F55C5"/>
    <w:rsid w:val="00153EA5"/>
    <w:rsid w:val="00173EE6"/>
    <w:rsid w:val="0019349A"/>
    <w:rsid w:val="001F1B89"/>
    <w:rsid w:val="001F305C"/>
    <w:rsid w:val="0025036F"/>
    <w:rsid w:val="002857B0"/>
    <w:rsid w:val="002959FD"/>
    <w:rsid w:val="002B4EF1"/>
    <w:rsid w:val="002C14C0"/>
    <w:rsid w:val="002D0319"/>
    <w:rsid w:val="002F23F3"/>
    <w:rsid w:val="003000F5"/>
    <w:rsid w:val="00303CC9"/>
    <w:rsid w:val="00323E68"/>
    <w:rsid w:val="00353741"/>
    <w:rsid w:val="003753E8"/>
    <w:rsid w:val="00375D61"/>
    <w:rsid w:val="003A7B4A"/>
    <w:rsid w:val="003D5184"/>
    <w:rsid w:val="00411652"/>
    <w:rsid w:val="00417FC1"/>
    <w:rsid w:val="00425DF6"/>
    <w:rsid w:val="00452BB1"/>
    <w:rsid w:val="00460606"/>
    <w:rsid w:val="00474C31"/>
    <w:rsid w:val="00483EA7"/>
    <w:rsid w:val="004A5895"/>
    <w:rsid w:val="004A6112"/>
    <w:rsid w:val="004D3B09"/>
    <w:rsid w:val="004E0449"/>
    <w:rsid w:val="005072DD"/>
    <w:rsid w:val="00530E1C"/>
    <w:rsid w:val="00547C86"/>
    <w:rsid w:val="005519A5"/>
    <w:rsid w:val="0055236D"/>
    <w:rsid w:val="00552A1A"/>
    <w:rsid w:val="0055425C"/>
    <w:rsid w:val="00560129"/>
    <w:rsid w:val="00561134"/>
    <w:rsid w:val="005763E9"/>
    <w:rsid w:val="0058207C"/>
    <w:rsid w:val="00671F70"/>
    <w:rsid w:val="00684389"/>
    <w:rsid w:val="006D6296"/>
    <w:rsid w:val="00746A1A"/>
    <w:rsid w:val="00752E99"/>
    <w:rsid w:val="007671B1"/>
    <w:rsid w:val="00787B23"/>
    <w:rsid w:val="007B1859"/>
    <w:rsid w:val="008425CF"/>
    <w:rsid w:val="008E2EC8"/>
    <w:rsid w:val="008F63AB"/>
    <w:rsid w:val="009031CA"/>
    <w:rsid w:val="009449EC"/>
    <w:rsid w:val="00944E49"/>
    <w:rsid w:val="0095214C"/>
    <w:rsid w:val="009736D8"/>
    <w:rsid w:val="009B2ABF"/>
    <w:rsid w:val="009E38FA"/>
    <w:rsid w:val="00A318C4"/>
    <w:rsid w:val="00A51A1D"/>
    <w:rsid w:val="00A56274"/>
    <w:rsid w:val="00AC14A4"/>
    <w:rsid w:val="00AD4CF3"/>
    <w:rsid w:val="00AE1EA7"/>
    <w:rsid w:val="00B04E46"/>
    <w:rsid w:val="00B1409D"/>
    <w:rsid w:val="00B24318"/>
    <w:rsid w:val="00BD415D"/>
    <w:rsid w:val="00BF74AA"/>
    <w:rsid w:val="00C2434F"/>
    <w:rsid w:val="00C6583C"/>
    <w:rsid w:val="00C6759E"/>
    <w:rsid w:val="00CA090F"/>
    <w:rsid w:val="00CA72EE"/>
    <w:rsid w:val="00CB1440"/>
    <w:rsid w:val="00CD2A77"/>
    <w:rsid w:val="00CE7821"/>
    <w:rsid w:val="00D1237F"/>
    <w:rsid w:val="00D33A45"/>
    <w:rsid w:val="00D3671A"/>
    <w:rsid w:val="00D63196"/>
    <w:rsid w:val="00D67A63"/>
    <w:rsid w:val="00D84DF5"/>
    <w:rsid w:val="00DC128B"/>
    <w:rsid w:val="00DF3014"/>
    <w:rsid w:val="00DF6276"/>
    <w:rsid w:val="00E74AB8"/>
    <w:rsid w:val="00EA0993"/>
    <w:rsid w:val="00EC0C08"/>
    <w:rsid w:val="00EC2E1E"/>
    <w:rsid w:val="00F3278F"/>
    <w:rsid w:val="00F7353A"/>
    <w:rsid w:val="00FA1C8B"/>
    <w:rsid w:val="00FB47A8"/>
    <w:rsid w:val="00FC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4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itaoHTML">
    <w:name w:val="HTML Cite"/>
    <w:uiPriority w:val="99"/>
    <w:semiHidden/>
    <w:rsid w:val="00D33A45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semiHidden/>
    <w:rsid w:val="00D3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D33A45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87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787B23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rsid w:val="00787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787B23"/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rsid w:val="00B04E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F3278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FC0D42"/>
    <w:rPr>
      <w:color w:val="800080"/>
      <w:u w:val="single"/>
    </w:rPr>
  </w:style>
  <w:style w:type="paragraph" w:customStyle="1" w:styleId="texto2">
    <w:name w:val="texto2"/>
    <w:basedOn w:val="Normal"/>
    <w:rsid w:val="00FC0D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locked/>
    <w:rsid w:val="00FC0D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0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1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7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0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81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8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82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88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frpe.br/br" TargetMode="External"/><Relationship Id="rId1" Type="http://schemas.openxmlformats.org/officeDocument/2006/relationships/hyperlink" Target="mailto:sintufepeufrpe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Danilo Morais</cp:lastModifiedBy>
  <cp:revision>7</cp:revision>
  <cp:lastPrinted>2023-09-25T17:20:00Z</cp:lastPrinted>
  <dcterms:created xsi:type="dcterms:W3CDTF">2023-09-25T18:53:00Z</dcterms:created>
  <dcterms:modified xsi:type="dcterms:W3CDTF">2023-09-25T19:12:00Z</dcterms:modified>
</cp:coreProperties>
</file>